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4C" w:rsidRDefault="0034314C" w:rsidP="0034314C">
      <w:pPr>
        <w:spacing w:before="240" w:after="240"/>
        <w:jc w:val="right"/>
      </w:pPr>
      <w:r>
        <w:rPr>
          <w:noProof/>
          <w:lang w:val="cs-CZ"/>
        </w:rPr>
        <w:drawing>
          <wp:inline distT="114300" distB="114300" distL="114300" distR="114300">
            <wp:extent cx="1652588" cy="103489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588" cy="1034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:rsidR="004E38D4" w:rsidRDefault="0034314C" w:rsidP="0034314C">
      <w:pPr>
        <w:spacing w:before="240" w:after="240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Tisková zpráva</w:t>
      </w:r>
    </w:p>
    <w:p w:rsidR="004E38D4" w:rsidRDefault="0034314C">
      <w:pPr>
        <w:spacing w:before="240" w:after="240"/>
        <w:rPr>
          <w:rFonts w:ascii="Calibri" w:eastAsia="Calibri" w:hAnsi="Calibri" w:cs="Calibri"/>
          <w:b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Neziskové organizace sdružené do Evropské sítě proti chudobě představily zprávu o stavu chudoby a doporučují konkrétní kroky k jejímu zmírnění.</w:t>
      </w:r>
    </w:p>
    <w:p w:rsidR="004E38D4" w:rsidRDefault="0034314C">
      <w:pPr>
        <w:spacing w:before="240" w:after="24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Praha 20. října 2025</w:t>
      </w:r>
      <w:r>
        <w:rPr>
          <w:rFonts w:ascii="Calibri" w:eastAsia="Calibri" w:hAnsi="Calibri" w:cs="Calibri"/>
          <w:b/>
          <w:highlight w:val="white"/>
        </w:rPr>
        <w:br/>
      </w:r>
      <w:r>
        <w:rPr>
          <w:rFonts w:ascii="Calibri" w:eastAsia="Calibri" w:hAnsi="Calibri" w:cs="Calibri"/>
          <w:b/>
          <w:highlight w:val="white"/>
        </w:rPr>
        <w:br/>
        <w:t xml:space="preserve">Popis stavu chudoby v Česku, informace o tom, jak se obcím i státu daří ji řešit a také doporučení na konkrétní kroky pro její zvládnutí přináší nová národní zpráva </w:t>
      </w:r>
      <w:proofErr w:type="spellStart"/>
      <w:r>
        <w:rPr>
          <w:rFonts w:ascii="Calibri" w:eastAsia="Calibri" w:hAnsi="Calibri" w:cs="Calibri"/>
          <w:b/>
          <w:highlight w:val="white"/>
        </w:rPr>
        <w:t>Poverty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</w:rPr>
        <w:t>Watch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2025</w:t>
      </w:r>
      <w:r>
        <w:rPr>
          <w:rFonts w:ascii="Calibri" w:eastAsia="Calibri" w:hAnsi="Calibri" w:cs="Calibri"/>
          <w:highlight w:val="white"/>
        </w:rPr>
        <w:t xml:space="preserve">, kterou pravidelně vydává </w:t>
      </w:r>
      <w:r>
        <w:rPr>
          <w:rFonts w:ascii="Calibri" w:eastAsia="Calibri" w:hAnsi="Calibri" w:cs="Calibri"/>
          <w:b/>
          <w:highlight w:val="white"/>
        </w:rPr>
        <w:t>Evropská síť proti chudobě Česká republika</w:t>
      </w:r>
      <w:r>
        <w:rPr>
          <w:rFonts w:ascii="Calibri" w:eastAsia="Calibri" w:hAnsi="Calibri" w:cs="Calibri"/>
          <w:highlight w:val="white"/>
        </w:rPr>
        <w:t>.</w:t>
      </w:r>
    </w:p>
    <w:p w:rsidR="004E38D4" w:rsidRDefault="0034314C">
      <w:pPr>
        <w:spacing w:before="240" w:after="24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Letošní národní zpráva </w:t>
      </w:r>
      <w:proofErr w:type="spellStart"/>
      <w:r>
        <w:rPr>
          <w:rFonts w:ascii="Calibri" w:eastAsia="Calibri" w:hAnsi="Calibri" w:cs="Calibri"/>
          <w:highlight w:val="white"/>
        </w:rPr>
        <w:t>Poverty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Watch</w:t>
      </w:r>
      <w:proofErr w:type="spellEnd"/>
      <w:r>
        <w:rPr>
          <w:rFonts w:ascii="Calibri" w:eastAsia="Calibri" w:hAnsi="Calibri" w:cs="Calibri"/>
          <w:highlight w:val="white"/>
        </w:rPr>
        <w:t xml:space="preserve"> 2025 vydaná EAPN ČR </w:t>
      </w:r>
      <w:r>
        <w:rPr>
          <w:rFonts w:ascii="Calibri" w:eastAsia="Calibri" w:hAnsi="Calibri" w:cs="Calibri"/>
          <w:b/>
          <w:highlight w:val="white"/>
        </w:rPr>
        <w:t>zjišťuje, jak se v Česku daří v obcích i na národní úrovni strategicky plánovat opatření proti chudobě a sociálnímu vyloučení, poukazuje na dobrou praxi i možnosti pro zlepšení</w:t>
      </w:r>
      <w:r>
        <w:rPr>
          <w:rFonts w:ascii="Calibri" w:eastAsia="Calibri" w:hAnsi="Calibri" w:cs="Calibri"/>
          <w:highlight w:val="white"/>
        </w:rPr>
        <w:t>. Tato zjištění z Česka i dalších zemí Evropská síť proti chudobě shrne do celoevropské zprávy a tu pak předá tvůrcům první evropské strategie proti chudobě (EU Anti-</w:t>
      </w:r>
      <w:proofErr w:type="spellStart"/>
      <w:r>
        <w:rPr>
          <w:rFonts w:ascii="Calibri" w:eastAsia="Calibri" w:hAnsi="Calibri" w:cs="Calibri"/>
          <w:highlight w:val="white"/>
        </w:rPr>
        <w:t>Poverty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Strategy</w:t>
      </w:r>
      <w:proofErr w:type="spellEnd"/>
      <w:r>
        <w:rPr>
          <w:rFonts w:ascii="Calibri" w:eastAsia="Calibri" w:hAnsi="Calibri" w:cs="Calibri"/>
          <w:highlight w:val="white"/>
        </w:rPr>
        <w:t>), která právě vzniká. Členské organizace EAPN se touto aktivitou snaží podpořit vznik kvalitní evropské strategie.</w:t>
      </w:r>
    </w:p>
    <w:p w:rsidR="004E38D4" w:rsidRDefault="0034314C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white"/>
        </w:rPr>
        <w:t>V letošním roce se bude zahajovat proces aktualizace Strategie sociálního začleňování 2021 - 2030 a s ní související tvorbu Akčního plánu na roky 2027 - 2030</w:t>
      </w:r>
      <w:r>
        <w:rPr>
          <w:rFonts w:ascii="Calibri" w:eastAsia="Calibri" w:hAnsi="Calibri" w:cs="Calibri"/>
          <w:highlight w:val="white"/>
        </w:rPr>
        <w:t xml:space="preserve">. Strategie by pak měla být pro vládu vodítkem, kam je potřeba směřovat v sociální oblasti finanční prostředky a to nejen z evropských fondů, ale i z rozpočtu České republiky. Pro českou veřejnost pak mohou být zajímavá </w:t>
      </w:r>
      <w:r>
        <w:rPr>
          <w:rFonts w:ascii="Calibri" w:eastAsia="Calibri" w:hAnsi="Calibri" w:cs="Calibri"/>
          <w:b/>
          <w:highlight w:val="white"/>
        </w:rPr>
        <w:t>doporučení pro zmírnění chudoby a sociálního vyloučení, která EAPN ČR prostřednictvím zprávy nabízí nejen nově vznikající vládě, ale i celé politické reprezentaci a státní správě</w:t>
      </w:r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</w:rPr>
        <w:t>shrnuje manažerka sociální advokacie Charity Česká republika Iva Kuchyňková.</w:t>
      </w:r>
    </w:p>
    <w:p w:rsidR="004E38D4" w:rsidRDefault="0034314C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oblasti bydlení </w:t>
      </w:r>
      <w:r>
        <w:rPr>
          <w:rFonts w:ascii="Calibri" w:eastAsia="Calibri" w:hAnsi="Calibri" w:cs="Calibri"/>
          <w:b/>
        </w:rPr>
        <w:t>organizace mimo jiné v souladu s Iniciativou Za bydlení doporučují úpravu zákona o podpoře bydlení</w:t>
      </w:r>
      <w:r>
        <w:rPr>
          <w:rFonts w:ascii="Calibri" w:eastAsia="Calibri" w:hAnsi="Calibri" w:cs="Calibri"/>
        </w:rPr>
        <w:t xml:space="preserve">. Tento nový zákon EAPN vítá, za důležité </w:t>
      </w:r>
      <w:r>
        <w:rPr>
          <w:rFonts w:ascii="Calibri" w:eastAsia="Calibri" w:hAnsi="Calibri" w:cs="Calibri"/>
          <w:b/>
        </w:rPr>
        <w:t>pro naplnění jeho potenciálu ale považuje rozšíření cílových skupin zrušením příjmového testu a použití původně navrženého 6. příjmového decilu při hodnocení potřebnosti zprostředkování bytu kromě doložené bytové nouze žadatele a dále prodloužení maximální doby asistence v bydlení na tři roky</w:t>
      </w:r>
      <w:r>
        <w:rPr>
          <w:rFonts w:ascii="Calibri" w:eastAsia="Calibri" w:hAnsi="Calibri" w:cs="Calibri"/>
        </w:rPr>
        <w:t xml:space="preserve">. Nedostupné bydlení způsobuje u dětí, kterých se týká, například horší šance uspět ve vzdělávání. Proto </w:t>
      </w:r>
      <w:r>
        <w:rPr>
          <w:rFonts w:ascii="Calibri" w:eastAsia="Calibri" w:hAnsi="Calibri" w:cs="Calibri"/>
          <w:b/>
        </w:rPr>
        <w:t>doporučujeme taky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intenzivnější podporu těchto dětí ve školách i ze strany sociálních služeb</w:t>
      </w:r>
      <w:r>
        <w:rPr>
          <w:rFonts w:ascii="Calibri" w:eastAsia="Calibri" w:hAnsi="Calibri" w:cs="Calibri"/>
        </w:rPr>
        <w:t xml:space="preserve"> mimo ni. Ředitel organizace IQ Roma Servis </w:t>
      </w:r>
      <w:r>
        <w:rPr>
          <w:rFonts w:ascii="Calibri" w:eastAsia="Calibri" w:hAnsi="Calibri" w:cs="Calibri"/>
          <w:b/>
        </w:rPr>
        <w:t>Martin Máša</w:t>
      </w:r>
      <w:r>
        <w:rPr>
          <w:rFonts w:ascii="Calibri" w:eastAsia="Calibri" w:hAnsi="Calibri" w:cs="Calibri"/>
        </w:rPr>
        <w:t xml:space="preserve"> k tématu říká: „</w:t>
      </w:r>
      <w:r>
        <w:rPr>
          <w:rFonts w:ascii="Calibri" w:eastAsia="Calibri" w:hAnsi="Calibri" w:cs="Calibri"/>
          <w:i/>
        </w:rPr>
        <w:t xml:space="preserve">Zpráva </w:t>
      </w:r>
      <w:proofErr w:type="spellStart"/>
      <w:r>
        <w:rPr>
          <w:rFonts w:ascii="Calibri" w:eastAsia="Calibri" w:hAnsi="Calibri" w:cs="Calibri"/>
          <w:i/>
        </w:rPr>
        <w:t>Poverty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Watch</w:t>
      </w:r>
      <w:proofErr w:type="spellEnd"/>
      <w:r>
        <w:rPr>
          <w:rFonts w:ascii="Calibri" w:eastAsia="Calibri" w:hAnsi="Calibri" w:cs="Calibri"/>
          <w:i/>
        </w:rPr>
        <w:t xml:space="preserve"> ukazuje, že chudoba a ztráta bydlení nejsou selháním jednotlivců, ale důsledkem nedostatků v politice bydlení a dávek. Česká domácnost dnes vydává v průměru 28 % příjmů na bydlení. Za udržitelné se považuje 25–30 % nákladů. Každá desátá domácnost (9 %) ale vydává přes 40 % příjmů jen na bydlení. V tom jsme se „úspěšně </w:t>
      </w:r>
      <w:r>
        <w:rPr>
          <w:rFonts w:ascii="Calibri" w:eastAsia="Calibri" w:hAnsi="Calibri" w:cs="Calibri"/>
          <w:i/>
        </w:rPr>
        <w:lastRenderedPageBreak/>
        <w:t xml:space="preserve">přiblížili Německu“ (12 %), zatímco Rakousko, Slovensko i Polsko zůstávají na úrovni 5–6 %. Pokud má nový zákon o podpoře bydlení skutečně pomáhat, musí reflektovat realitu a vrátit se k původnímu záměru – širšímu vymezení cílových skupin a skutečné prevenci ztráty bydlení,“ </w:t>
      </w:r>
      <w:r>
        <w:rPr>
          <w:rFonts w:ascii="Calibri" w:eastAsia="Calibri" w:hAnsi="Calibri" w:cs="Calibri"/>
        </w:rPr>
        <w:t>říká Martin Máša, ředitel organizace IQ Roma servis.</w:t>
      </w:r>
    </w:p>
    <w:p w:rsidR="004E38D4" w:rsidRDefault="0034314C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lidi, kteří se ocitnou v chudobě, nebo jim chudoba hrozí, je zásadní funkční dávkový systém. V oblasti dávek organizace sdružené do EAPN ČR doporučují</w:t>
      </w:r>
      <w:r>
        <w:t xml:space="preserve"> </w:t>
      </w:r>
      <w:r>
        <w:rPr>
          <w:rFonts w:ascii="Calibri" w:eastAsia="Calibri" w:hAnsi="Calibri" w:cs="Calibri"/>
          <w:b/>
        </w:rPr>
        <w:t>realistické nastavení normativů ideálně pomocí cenové mapy, zohlednění insolvenčních či exekučních srážek při výpočtu dávek, podporu i pro osoby, které aktuálně nespadají do skupiny ohrožených</w:t>
      </w:r>
      <w:r>
        <w:rPr>
          <w:rFonts w:ascii="Calibri" w:eastAsia="Calibri" w:hAnsi="Calibri" w:cs="Calibri"/>
        </w:rPr>
        <w:t xml:space="preserve"> (například samoživitelky s dětmi nad 7 let, senioři ve věku 65 – 68 bez nároku na starobní důchod nebo třeba osoby invalidní v 1. stupni). Posledním, ale důležitým bodem je </w:t>
      </w:r>
      <w:r>
        <w:rPr>
          <w:rFonts w:ascii="Calibri" w:eastAsia="Calibri" w:hAnsi="Calibri" w:cs="Calibri"/>
          <w:b/>
        </w:rPr>
        <w:t xml:space="preserve">snížení </w:t>
      </w:r>
      <w:proofErr w:type="spellStart"/>
      <w:r>
        <w:rPr>
          <w:rFonts w:ascii="Calibri" w:eastAsia="Calibri" w:hAnsi="Calibri" w:cs="Calibri"/>
          <w:b/>
        </w:rPr>
        <w:t>represivity</w:t>
      </w:r>
      <w:proofErr w:type="spellEnd"/>
      <w:r>
        <w:rPr>
          <w:rFonts w:ascii="Calibri" w:eastAsia="Calibri" w:hAnsi="Calibri" w:cs="Calibri"/>
          <w:b/>
        </w:rPr>
        <w:t xml:space="preserve"> systému, která je podle EAPN nedůstojná ale i neefektivní. Příkladem je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odebírání „složky dítě“ při neplnění školní docházky nebo nenaplňování podmínek ÚP členy domácnosti</w:t>
      </w:r>
      <w:r>
        <w:rPr>
          <w:rFonts w:ascii="Calibri" w:eastAsia="Calibri" w:hAnsi="Calibri" w:cs="Calibri"/>
        </w:rPr>
        <w:t>, které může vést dalšímu zhoršení situace již znevýhodněného dítěte a plnění školní docházky samo o sobě spíše nezajistí. „</w:t>
      </w:r>
      <w:r>
        <w:rPr>
          <w:rFonts w:ascii="Calibri" w:eastAsia="Calibri" w:hAnsi="Calibri" w:cs="Calibri"/>
          <w:i/>
        </w:rPr>
        <w:t xml:space="preserve">Stále máme okolo 600 000 lidí v exekucích, s jejich nejbližším okolím je to odhadem minimálně jeden a půl milionu zasažených osob včetně dětí. Je to systémový problém České republiky, který se propisuje do loajality k demokratickému státu a jeho institucím. Při přípravě </w:t>
      </w:r>
      <w:proofErr w:type="spellStart"/>
      <w:r>
        <w:rPr>
          <w:rFonts w:ascii="Calibri" w:eastAsia="Calibri" w:hAnsi="Calibri" w:cs="Calibri"/>
          <w:i/>
        </w:rPr>
        <w:t>superdávky</w:t>
      </w:r>
      <w:proofErr w:type="spellEnd"/>
      <w:r>
        <w:rPr>
          <w:rFonts w:ascii="Calibri" w:eastAsia="Calibri" w:hAnsi="Calibri" w:cs="Calibri"/>
          <w:i/>
        </w:rPr>
        <w:t xml:space="preserve"> sociální organizace nebyly schopné přetlačit lobby exekutorů, </w:t>
      </w:r>
      <w:proofErr w:type="gramStart"/>
      <w:r>
        <w:rPr>
          <w:rFonts w:ascii="Calibri" w:eastAsia="Calibri" w:hAnsi="Calibri" w:cs="Calibri"/>
          <w:i/>
        </w:rPr>
        <w:t>doufáme že</w:t>
      </w:r>
      <w:proofErr w:type="gramEnd"/>
      <w:r>
        <w:rPr>
          <w:rFonts w:ascii="Calibri" w:eastAsia="Calibri" w:hAnsi="Calibri" w:cs="Calibri"/>
          <w:i/>
        </w:rPr>
        <w:t xml:space="preserve"> nová vláda se k motivacím a praktické možnosti rodin v bankrotu vstoupit do oddlužení vrátí</w:t>
      </w:r>
      <w:r>
        <w:rPr>
          <w:rFonts w:ascii="Calibri" w:eastAsia="Calibri" w:hAnsi="Calibri" w:cs="Calibri"/>
        </w:rPr>
        <w:t>,“ doplňuje Jan Černý z organizace Člověk v tísni.</w:t>
      </w:r>
    </w:p>
    <w:p w:rsidR="004E38D4" w:rsidRDefault="0034314C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Problémem řady lidí v Česku jsou taky nedostačující příjmy, kvůli kterým se navzdory pracovní aktivitě dostávají do finanční tísně. Organizace proto doporučují </w:t>
      </w:r>
      <w:r>
        <w:rPr>
          <w:rFonts w:ascii="Calibri" w:eastAsia="Calibri" w:hAnsi="Calibri" w:cs="Calibri"/>
          <w:b/>
        </w:rPr>
        <w:t>zvyšovat minimální mzdu tak, aby se dala označit za důstojnou, zvýšit nezabavitelnou částku a celkově usnadňovat oddlužování</w:t>
      </w:r>
      <w:r>
        <w:rPr>
          <w:rFonts w:ascii="Calibri" w:eastAsia="Calibri" w:hAnsi="Calibri" w:cs="Calibri"/>
        </w:rPr>
        <w:t xml:space="preserve"> (mimo jiné úpravou chráněného účtu) a tím také </w:t>
      </w:r>
      <w:r>
        <w:rPr>
          <w:rFonts w:ascii="Calibri" w:eastAsia="Calibri" w:hAnsi="Calibri" w:cs="Calibri"/>
          <w:b/>
        </w:rPr>
        <w:t>podpořit návrat pracujících do legální ekonomiky</w:t>
      </w:r>
      <w:r>
        <w:rPr>
          <w:rFonts w:ascii="Calibri" w:eastAsia="Calibri" w:hAnsi="Calibri" w:cs="Calibri"/>
        </w:rPr>
        <w:t xml:space="preserve">. Vhodná je taky </w:t>
      </w:r>
      <w:r>
        <w:rPr>
          <w:rFonts w:ascii="Calibri" w:eastAsia="Calibri" w:hAnsi="Calibri" w:cs="Calibri"/>
          <w:b/>
        </w:rPr>
        <w:t>změna danění směrem ke spravedlivějšímu a efektivnějšímu systému</w:t>
      </w:r>
      <w:r>
        <w:rPr>
          <w:rFonts w:ascii="Calibri" w:eastAsia="Calibri" w:hAnsi="Calibri" w:cs="Calibri"/>
        </w:rPr>
        <w:t xml:space="preserve"> na základě doporučení odborníků. „</w:t>
      </w:r>
      <w:r>
        <w:rPr>
          <w:rFonts w:ascii="Calibri" w:eastAsia="Calibri" w:hAnsi="Calibri" w:cs="Calibri"/>
          <w:i/>
        </w:rPr>
        <w:t>Nezabavitelná částka, která pokrývá základní potřeby nutné k důstojnému životu, a její ochrana jsou zásadními nástroji pro udržení zadlužených lidí v legálním zaměstnání. Pokud pomůžeme lidem v exekuci udržet si zaměstnání, bydlení a zachovat účet v bance, zajistíme tak i jistější a rychlejší splacení jejich dluhů.</w:t>
      </w:r>
      <w:r>
        <w:rPr>
          <w:rFonts w:ascii="Calibri" w:eastAsia="Calibri" w:hAnsi="Calibri" w:cs="Calibri"/>
        </w:rPr>
        <w:t xml:space="preserve">,“ myslí si </w:t>
      </w:r>
      <w:r>
        <w:rPr>
          <w:rFonts w:ascii="Calibri" w:eastAsia="Calibri" w:hAnsi="Calibri" w:cs="Calibri"/>
          <w:b/>
        </w:rPr>
        <w:t xml:space="preserve">Pavla </w:t>
      </w:r>
      <w:proofErr w:type="spellStart"/>
      <w:r>
        <w:rPr>
          <w:rFonts w:ascii="Calibri" w:eastAsia="Calibri" w:hAnsi="Calibri" w:cs="Calibri"/>
          <w:b/>
        </w:rPr>
        <w:t>Aschermannová</w:t>
      </w:r>
      <w:proofErr w:type="spellEnd"/>
      <w:r>
        <w:rPr>
          <w:rFonts w:ascii="Calibri" w:eastAsia="Calibri" w:hAnsi="Calibri" w:cs="Calibri"/>
        </w:rPr>
        <w:t xml:space="preserve"> z organizace Rubikon.</w:t>
      </w:r>
    </w:p>
    <w:p w:rsidR="004E38D4" w:rsidRDefault="0034314C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Často přehlíženou skupinou jsou lidé bez domova, zástupci neziskových organizací proto upozorňují na chybějící zdravotní péči a doporučují na základě zkušeností z úspěšných projektů </w:t>
      </w:r>
      <w:r>
        <w:rPr>
          <w:rFonts w:ascii="Calibri" w:eastAsia="Calibri" w:hAnsi="Calibri" w:cs="Calibri"/>
          <w:b/>
        </w:rPr>
        <w:t>zapracovat takzvanou street medicínu do legislativy a zvyšovat počet nízkoprahových zdravotních ambulancí</w:t>
      </w:r>
      <w:r>
        <w:rPr>
          <w:rFonts w:ascii="Calibri" w:eastAsia="Calibri" w:hAnsi="Calibri" w:cs="Calibri"/>
        </w:rPr>
        <w:t xml:space="preserve">. Za zásadní považují také </w:t>
      </w:r>
      <w:r>
        <w:rPr>
          <w:rFonts w:ascii="Calibri" w:eastAsia="Calibri" w:hAnsi="Calibri" w:cs="Calibri"/>
          <w:b/>
        </w:rPr>
        <w:t>soustředit se na dostupnost kapacit odborníků na duševní zdraví pro všechny cílové skupiny obyvatel</w:t>
      </w:r>
      <w:r>
        <w:rPr>
          <w:rFonts w:ascii="Calibri" w:eastAsia="Calibri" w:hAnsi="Calibri" w:cs="Calibri"/>
        </w:rPr>
        <w:t xml:space="preserve">. Potřebné kroky popisuje ředitelka České asociace </w:t>
      </w:r>
      <w:proofErr w:type="spellStart"/>
      <w:r>
        <w:rPr>
          <w:rFonts w:ascii="Calibri" w:eastAsia="Calibri" w:hAnsi="Calibri" w:cs="Calibri"/>
        </w:rPr>
        <w:t>streetwork</w:t>
      </w:r>
      <w:proofErr w:type="spellEnd"/>
      <w:r>
        <w:rPr>
          <w:rFonts w:ascii="Calibri" w:eastAsia="Calibri" w:hAnsi="Calibri" w:cs="Calibri"/>
        </w:rPr>
        <w:t xml:space="preserve"> Martina Zikmundová: </w:t>
      </w:r>
      <w:r>
        <w:rPr>
          <w:rFonts w:ascii="Calibri" w:eastAsia="Calibri" w:hAnsi="Calibri" w:cs="Calibri"/>
          <w:i/>
        </w:rPr>
        <w:t xml:space="preserve">„Je nutné, abychom byli schopni zachytit včas u dětí a dospívajících rozvoj duševního onemocnění, které může začít duševní nepohodou. Je proto nezbytné, aby fungovala kooperace všech dostupných </w:t>
      </w:r>
      <w:proofErr w:type="spellStart"/>
      <w:proofErr w:type="gramStart"/>
      <w:r>
        <w:rPr>
          <w:rFonts w:ascii="Calibri" w:eastAsia="Calibri" w:hAnsi="Calibri" w:cs="Calibri"/>
          <w:i/>
        </w:rPr>
        <w:t>služeb</w:t>
      </w:r>
      <w:proofErr w:type="gramEnd"/>
      <w:r>
        <w:rPr>
          <w:rFonts w:ascii="Calibri" w:eastAsia="Calibri" w:hAnsi="Calibri" w:cs="Calibri"/>
          <w:i/>
        </w:rPr>
        <w:t>.</w:t>
      </w:r>
      <w:proofErr w:type="gramStart"/>
      <w:r>
        <w:rPr>
          <w:rFonts w:ascii="Calibri" w:eastAsia="Calibri" w:hAnsi="Calibri" w:cs="Calibri"/>
          <w:i/>
        </w:rPr>
        <w:t>vzdělávání</w:t>
      </w:r>
      <w:proofErr w:type="spellEnd"/>
      <w:proofErr w:type="gramEnd"/>
      <w:r>
        <w:rPr>
          <w:rFonts w:ascii="Calibri" w:eastAsia="Calibri" w:hAnsi="Calibri" w:cs="Calibri"/>
          <w:i/>
        </w:rPr>
        <w:t xml:space="preserve"> a podpora sociálních pracovníků, pedagogů, lékařů a dalších profesí, které mohou včas tyto děti zachytit“</w:t>
      </w:r>
      <w:r>
        <w:rPr>
          <w:rFonts w:ascii="Calibri" w:eastAsia="Calibri" w:hAnsi="Calibri" w:cs="Calibri"/>
        </w:rPr>
        <w:t>.</w:t>
      </w:r>
    </w:p>
    <w:p w:rsidR="004E38D4" w:rsidRDefault="004E38D4">
      <w:pPr>
        <w:rPr>
          <w:rFonts w:ascii="Calibri" w:eastAsia="Calibri" w:hAnsi="Calibri" w:cs="Calibri"/>
          <w:b/>
        </w:rPr>
      </w:pPr>
    </w:p>
    <w:p w:rsidR="004E38D4" w:rsidRDefault="0034314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Kontaktní osoba:</w:t>
      </w:r>
    </w:p>
    <w:p w:rsidR="001134FA" w:rsidRDefault="003431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Iva Kuchyňková, </w:t>
      </w:r>
      <w:r w:rsidR="001134FA">
        <w:rPr>
          <w:rFonts w:ascii="Calibri" w:eastAsia="Calibri" w:hAnsi="Calibri" w:cs="Calibri"/>
        </w:rPr>
        <w:t>č</w:t>
      </w:r>
      <w:bookmarkStart w:id="0" w:name="_GoBack"/>
      <w:bookmarkEnd w:id="0"/>
      <w:r w:rsidR="001134FA">
        <w:rPr>
          <w:rFonts w:ascii="Calibri" w:eastAsia="Calibri" w:hAnsi="Calibri" w:cs="Calibri"/>
        </w:rPr>
        <w:t>lenka výboru EAPN ČR</w:t>
      </w:r>
    </w:p>
    <w:p w:rsidR="004E38D4" w:rsidRDefault="003431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manažerka pro sociální oblast</w:t>
      </w:r>
      <w:r w:rsidR="001134F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Charit</w:t>
      </w:r>
      <w:r w:rsidR="001134FA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Česká republika</w:t>
      </w:r>
    </w:p>
    <w:p w:rsidR="004E38D4" w:rsidRDefault="003431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 603 280 738, e-mail: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iva.kuchynkova@charita.cz</w:t>
        </w:r>
      </w:hyperlink>
    </w:p>
    <w:sectPr w:rsidR="004E38D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D4"/>
    <w:rsid w:val="001134FA"/>
    <w:rsid w:val="0034314C"/>
    <w:rsid w:val="004E38D4"/>
    <w:rsid w:val="00F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0F27"/>
  <w15:docId w15:val="{03E81CFE-D707-4956-A596-58DFA2C9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.kuchynkova@charit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Oulík</dc:creator>
  <cp:lastModifiedBy>Jan Oulík</cp:lastModifiedBy>
  <cp:revision>4</cp:revision>
  <dcterms:created xsi:type="dcterms:W3CDTF">2025-10-19T20:16:00Z</dcterms:created>
  <dcterms:modified xsi:type="dcterms:W3CDTF">2025-10-19T20:22:00Z</dcterms:modified>
</cp:coreProperties>
</file>